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2D6CD6" w:rsidRDefault="002D6CD6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FAA">
        <w:rPr>
          <w:b/>
          <w:sz w:val="28"/>
          <w:szCs w:val="28"/>
        </w:rPr>
        <w:t>БОЛЬШЕАЛАБУХСКОГО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10D42">
        <w:rPr>
          <w:sz w:val="28"/>
          <w:szCs w:val="28"/>
        </w:rPr>
        <w:t>03.02.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D10D42">
        <w:rPr>
          <w:sz w:val="28"/>
          <w:szCs w:val="28"/>
        </w:rPr>
        <w:t xml:space="preserve"> 2</w:t>
      </w:r>
      <w:r w:rsidR="00017AFB" w:rsidRPr="0073728B">
        <w:rPr>
          <w:sz w:val="28"/>
          <w:szCs w:val="28"/>
        </w:rPr>
        <w:t xml:space="preserve">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126FAA">
        <w:rPr>
          <w:sz w:val="28"/>
          <w:szCs w:val="28"/>
        </w:rPr>
        <w:t>Большеалабухского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proofErr w:type="spellStart"/>
      <w:r w:rsidR="00126FAA" w:rsidRPr="00126FAA">
        <w:rPr>
          <w:sz w:val="28"/>
          <w:szCs w:val="28"/>
        </w:rPr>
        <w:t>Большеалабухского</w:t>
      </w:r>
      <w:proofErr w:type="spellEnd"/>
      <w:r w:rsidR="00126FAA" w:rsidRPr="00126FAA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сельского поселения Грибановского</w:t>
      </w:r>
      <w:proofErr w:type="gramEnd"/>
      <w:r w:rsidRPr="0073728B">
        <w:rPr>
          <w:sz w:val="28"/>
          <w:szCs w:val="28"/>
        </w:rPr>
        <w:t xml:space="preserve"> муниципального района Воронежской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126FAA">
        <w:rPr>
          <w:sz w:val="28"/>
          <w:szCs w:val="28"/>
        </w:rPr>
        <w:t>Большеалабухского</w:t>
      </w:r>
      <w:proofErr w:type="spellEnd"/>
      <w:r w:rsidR="00126FAA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126FAA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proofErr w:type="spellStart"/>
      <w:r w:rsidR="00126FAA">
        <w:rPr>
          <w:sz w:val="28"/>
          <w:szCs w:val="28"/>
        </w:rPr>
        <w:t>Большеалабухского</w:t>
      </w:r>
      <w:proofErr w:type="spellEnd"/>
      <w:r w:rsidR="00126FAA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 xml:space="preserve">сельского поселения Грибановского муниципального </w:t>
      </w:r>
      <w:r w:rsidR="00126FAA">
        <w:rPr>
          <w:sz w:val="28"/>
          <w:szCs w:val="28"/>
        </w:rPr>
        <w:t>района Воронежской области от 01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126FAA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proofErr w:type="spellStart"/>
      <w:r w:rsidR="00126FAA">
        <w:rPr>
          <w:sz w:val="28"/>
          <w:szCs w:val="28"/>
        </w:rPr>
        <w:t>Большеалабухского</w:t>
      </w:r>
      <w:proofErr w:type="spellEnd"/>
      <w:r w:rsidR="00126FAA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сельского поселения Грибановского муниципального района Воронежской области.</w:t>
      </w:r>
    </w:p>
    <w:p w:rsidR="00D277C3" w:rsidRPr="00126FAA" w:rsidRDefault="00017AFB" w:rsidP="00126FA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7AFB" w:rsidRPr="00126FAA" w:rsidRDefault="00017AFB" w:rsidP="00D277C3">
      <w:pPr>
        <w:ind w:left="360"/>
        <w:rPr>
          <w:sz w:val="28"/>
          <w:szCs w:val="28"/>
        </w:rPr>
      </w:pPr>
      <w:r w:rsidRPr="00126FAA">
        <w:rPr>
          <w:sz w:val="28"/>
          <w:szCs w:val="28"/>
        </w:rPr>
        <w:t xml:space="preserve">Глава сельского поселения                      </w:t>
      </w:r>
      <w:r w:rsidR="00126FAA" w:rsidRPr="00126FAA">
        <w:rPr>
          <w:sz w:val="28"/>
          <w:szCs w:val="28"/>
        </w:rPr>
        <w:t xml:space="preserve">                          В.В. Сорокина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proofErr w:type="spellStart"/>
      <w:r w:rsidR="00126FAA" w:rsidRPr="00126FAA">
        <w:rPr>
          <w:sz w:val="28"/>
          <w:szCs w:val="28"/>
        </w:rPr>
        <w:t>Большеалабухского</w:t>
      </w:r>
      <w:proofErr w:type="spellEnd"/>
      <w:r w:rsidR="00126FAA" w:rsidRPr="00126FAA">
        <w:rPr>
          <w:sz w:val="28"/>
          <w:szCs w:val="28"/>
        </w:rPr>
        <w:t xml:space="preserve"> </w:t>
      </w:r>
      <w:r w:rsidRPr="00F639A9">
        <w:rPr>
          <w:sz w:val="28"/>
          <w:szCs w:val="28"/>
        </w:rPr>
        <w:t>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D10D42">
        <w:rPr>
          <w:sz w:val="28"/>
          <w:szCs w:val="28"/>
        </w:rPr>
        <w:t>03.02.</w:t>
      </w:r>
      <w:r w:rsidR="00017AFB" w:rsidRPr="00F639A9">
        <w:rPr>
          <w:sz w:val="28"/>
          <w:szCs w:val="28"/>
        </w:rPr>
        <w:t>202</w:t>
      </w:r>
      <w:r w:rsidR="00D10D42">
        <w:rPr>
          <w:sz w:val="28"/>
          <w:szCs w:val="28"/>
        </w:rPr>
        <w:t>5 г. № 2</w:t>
      </w:r>
      <w:bookmarkStart w:id="0" w:name="_GoBack"/>
      <w:bookmarkEnd w:id="0"/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proofErr w:type="spellStart"/>
      <w:r w:rsidR="00126FAA" w:rsidRPr="00126FAA">
        <w:rPr>
          <w:b/>
          <w:sz w:val="28"/>
          <w:szCs w:val="28"/>
        </w:rPr>
        <w:t>Большеалабухского</w:t>
      </w:r>
      <w:proofErr w:type="spellEnd"/>
      <w:r w:rsidR="00126FAA" w:rsidRPr="00126FAA">
        <w:rPr>
          <w:b/>
          <w:sz w:val="28"/>
          <w:szCs w:val="28"/>
        </w:rPr>
        <w:t xml:space="preserve"> </w:t>
      </w:r>
      <w:r w:rsidRPr="00F639A9">
        <w:rPr>
          <w:b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proofErr w:type="spellStart"/>
      <w:r w:rsidR="00126FAA" w:rsidRPr="00126FAA">
        <w:rPr>
          <w:rStyle w:val="FontStyle11"/>
          <w:bCs/>
          <w:sz w:val="28"/>
          <w:szCs w:val="28"/>
        </w:rPr>
        <w:t>Большеалабухского</w:t>
      </w:r>
      <w:proofErr w:type="spellEnd"/>
      <w:r w:rsidR="00126FAA" w:rsidRPr="00126FAA">
        <w:rPr>
          <w:rStyle w:val="FontStyle11"/>
          <w:bCs/>
          <w:sz w:val="28"/>
          <w:szCs w:val="28"/>
        </w:rPr>
        <w:t xml:space="preserve"> </w:t>
      </w:r>
      <w:r w:rsidRPr="0073728B">
        <w:rPr>
          <w:rStyle w:val="FontStyle11"/>
          <w:bCs/>
          <w:sz w:val="28"/>
          <w:szCs w:val="28"/>
        </w:rPr>
        <w:t>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</w:t>
      </w:r>
      <w:r w:rsidR="00126FAA">
        <w:rPr>
          <w:rStyle w:val="FontStyle12"/>
          <w:sz w:val="28"/>
          <w:szCs w:val="28"/>
        </w:rPr>
        <w:t xml:space="preserve">угих предметов, необходимых для </w:t>
      </w:r>
      <w:r w:rsidRPr="0073728B">
        <w:rPr>
          <w:rStyle w:val="FontStyle12"/>
          <w:sz w:val="28"/>
          <w:szCs w:val="28"/>
        </w:rPr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="007B2424"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="007B2424" w:rsidRPr="0073728B">
        <w:rPr>
          <w:rStyle w:val="FontStyle12"/>
          <w:sz w:val="28"/>
          <w:szCs w:val="28"/>
        </w:rPr>
        <w:t xml:space="preserve">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D277C3"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B6" w:rsidRDefault="001A0BB6" w:rsidP="00D277C3">
      <w:r>
        <w:separator/>
      </w:r>
    </w:p>
  </w:endnote>
  <w:endnote w:type="continuationSeparator" w:id="0">
    <w:p w:rsidR="001A0BB6" w:rsidRDefault="001A0BB6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42">
          <w:rPr>
            <w:noProof/>
          </w:rPr>
          <w:t>1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B6" w:rsidRDefault="001A0BB6" w:rsidP="00D277C3">
      <w:r>
        <w:separator/>
      </w:r>
    </w:p>
  </w:footnote>
  <w:footnote w:type="continuationSeparator" w:id="0">
    <w:p w:rsidR="001A0BB6" w:rsidRDefault="001A0BB6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1004C7"/>
    <w:rsid w:val="0010546E"/>
    <w:rsid w:val="0011650C"/>
    <w:rsid w:val="00126FAA"/>
    <w:rsid w:val="0013504B"/>
    <w:rsid w:val="00173735"/>
    <w:rsid w:val="001840A3"/>
    <w:rsid w:val="001A0BB6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532022"/>
    <w:rsid w:val="00547D2D"/>
    <w:rsid w:val="005C7F8A"/>
    <w:rsid w:val="005D3005"/>
    <w:rsid w:val="005D6F31"/>
    <w:rsid w:val="00626656"/>
    <w:rsid w:val="00635169"/>
    <w:rsid w:val="0064770A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D7835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A34DF9"/>
    <w:rsid w:val="00A457A5"/>
    <w:rsid w:val="00A54244"/>
    <w:rsid w:val="00A961EE"/>
    <w:rsid w:val="00AA493F"/>
    <w:rsid w:val="00AE6369"/>
    <w:rsid w:val="00AF2085"/>
    <w:rsid w:val="00B958F8"/>
    <w:rsid w:val="00BA073D"/>
    <w:rsid w:val="00BA3EE2"/>
    <w:rsid w:val="00C21B0E"/>
    <w:rsid w:val="00C34CAD"/>
    <w:rsid w:val="00C373B7"/>
    <w:rsid w:val="00CD67D2"/>
    <w:rsid w:val="00CF64C5"/>
    <w:rsid w:val="00D10D42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C649-8639-473E-800C-26025544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2025-01-28T06:00:00Z</cp:lastPrinted>
  <dcterms:created xsi:type="dcterms:W3CDTF">2021-01-21T13:20:00Z</dcterms:created>
  <dcterms:modified xsi:type="dcterms:W3CDTF">2025-02-05T06:30:00Z</dcterms:modified>
</cp:coreProperties>
</file>